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33F9" w:rsidRDefault="00C533F9" w:rsidP="00C533F9">
      <w:pPr>
        <w:jc w:val="center"/>
        <w:rPr>
          <w:rFonts w:ascii="Cambria" w:hAnsi="Cambria"/>
          <w:sz w:val="32"/>
        </w:rPr>
      </w:pPr>
      <w:r w:rsidRPr="00FF60FF">
        <w:rPr>
          <w:rFonts w:ascii="Cambria" w:hAnsi="Cambria"/>
          <w:sz w:val="32"/>
        </w:rPr>
        <w:t>Prevence rizikového chování dětí a mládeže</w:t>
      </w:r>
    </w:p>
    <w:p w:rsidR="00C533F9" w:rsidRDefault="00C533F9" w:rsidP="00C533F9">
      <w:pPr>
        <w:jc w:val="center"/>
        <w:rPr>
          <w:rFonts w:ascii="Cambria" w:hAnsi="Cambria"/>
          <w:sz w:val="32"/>
        </w:rPr>
      </w:pPr>
      <w:r>
        <w:rPr>
          <w:rFonts w:ascii="Cambria" w:hAnsi="Cambria"/>
          <w:sz w:val="32"/>
        </w:rPr>
        <w:t>Říjen 2014</w:t>
      </w:r>
    </w:p>
    <w:p w:rsidR="00C533F9" w:rsidRDefault="00C533F9" w:rsidP="00C533F9">
      <w:pPr>
        <w:jc w:val="center"/>
        <w:rPr>
          <w:rFonts w:ascii="Cambria" w:hAnsi="Cambria"/>
          <w:sz w:val="32"/>
        </w:rPr>
      </w:pPr>
    </w:p>
    <w:p w:rsidR="00C533F9" w:rsidRPr="00C533F9" w:rsidRDefault="00C533F9" w:rsidP="00C533F9">
      <w:pPr>
        <w:rPr>
          <w:rFonts w:asciiTheme="minorHAnsi" w:hAnsiTheme="minorHAnsi"/>
          <w:sz w:val="24"/>
          <w:szCs w:val="24"/>
        </w:rPr>
      </w:pPr>
      <w:r>
        <w:rPr>
          <w:rFonts w:ascii="Cambria" w:hAnsi="Cambria"/>
          <w:sz w:val="32"/>
        </w:rPr>
        <w:tab/>
      </w:r>
      <w:r w:rsidRPr="00C533F9">
        <w:rPr>
          <w:rFonts w:asciiTheme="minorHAnsi" w:hAnsiTheme="minorHAnsi"/>
          <w:sz w:val="24"/>
          <w:szCs w:val="24"/>
        </w:rPr>
        <w:t xml:space="preserve">Tento měsíc nás okresní metodik prevence Mgr. Luboš Toman navštívil dvakrát. První </w:t>
      </w:r>
      <w:r>
        <w:rPr>
          <w:rFonts w:asciiTheme="minorHAnsi" w:hAnsiTheme="minorHAnsi"/>
          <w:sz w:val="24"/>
          <w:szCs w:val="24"/>
        </w:rPr>
        <w:t>setkání navazovalo na různé</w:t>
      </w:r>
      <w:r w:rsidRPr="00C533F9">
        <w:rPr>
          <w:rFonts w:asciiTheme="minorHAnsi" w:hAnsiTheme="minorHAnsi"/>
          <w:sz w:val="24"/>
          <w:szCs w:val="24"/>
        </w:rPr>
        <w:t xml:space="preserve"> situace z minulé hodiny na téma Tajná schůzka. Bylo zdůrazněno, že děti mohou mít tajemství i tajnosti, ale rodiče by měli vědět, kam děti jdou a s kým se setkávají (a to i po internetu). </w:t>
      </w:r>
    </w:p>
    <w:p w:rsidR="00C533F9" w:rsidRPr="00C533F9" w:rsidRDefault="00C533F9" w:rsidP="00C533F9">
      <w:pPr>
        <w:rPr>
          <w:rFonts w:asciiTheme="minorHAnsi" w:hAnsiTheme="minorHAnsi"/>
          <w:sz w:val="24"/>
          <w:szCs w:val="24"/>
        </w:rPr>
      </w:pPr>
      <w:r w:rsidRPr="00C533F9">
        <w:rPr>
          <w:rFonts w:asciiTheme="minorHAnsi" w:hAnsiTheme="minorHAnsi"/>
          <w:sz w:val="24"/>
          <w:szCs w:val="24"/>
        </w:rPr>
        <w:tab/>
        <w:t xml:space="preserve">Říjnová setkání se dotýkala dětských pocitů štěstí, spokojenosti, dobré a špatné nálady, možná stres, problémy a jejich řešení. Společná štěstí s ostatními dětmi a naopak, pocit osamění. Potřeba hovořit s vrstevníky a to i po internetu (a jejich úskalí). </w:t>
      </w:r>
    </w:p>
    <w:p w:rsidR="00C533F9" w:rsidRDefault="00C533F9" w:rsidP="00C533F9">
      <w:pPr>
        <w:rPr>
          <w:rFonts w:asciiTheme="minorHAnsi" w:hAnsiTheme="minorHAnsi"/>
          <w:sz w:val="24"/>
          <w:szCs w:val="24"/>
        </w:rPr>
      </w:pPr>
      <w:r w:rsidRPr="00C533F9">
        <w:rPr>
          <w:rFonts w:asciiTheme="minorHAnsi" w:hAnsiTheme="minorHAnsi"/>
          <w:sz w:val="24"/>
          <w:szCs w:val="24"/>
        </w:rPr>
        <w:tab/>
        <w:t xml:space="preserve">Druhé setkání v říjnu na téma Světlo a tma </w:t>
      </w:r>
      <w:proofErr w:type="gramStart"/>
      <w:r w:rsidRPr="00C533F9">
        <w:rPr>
          <w:rFonts w:asciiTheme="minorHAnsi" w:hAnsiTheme="minorHAnsi"/>
          <w:sz w:val="24"/>
          <w:szCs w:val="24"/>
        </w:rPr>
        <w:t>začalo</w:t>
      </w:r>
      <w:proofErr w:type="gramEnd"/>
      <w:r w:rsidRPr="00C533F9">
        <w:rPr>
          <w:rFonts w:asciiTheme="minorHAnsi" w:hAnsiTheme="minorHAnsi"/>
          <w:sz w:val="24"/>
          <w:szCs w:val="24"/>
        </w:rPr>
        <w:t xml:space="preserve"> dalším příběhem z preventivního programu Kočičí zahrada o pocitech koček (dětí). Z čeho mám větší strach? Můžeme se bát i něčeho jiného než tmy? </w:t>
      </w:r>
      <w:proofErr w:type="gramStart"/>
      <w:r w:rsidRPr="00C533F9">
        <w:rPr>
          <w:rFonts w:asciiTheme="minorHAnsi" w:hAnsiTheme="minorHAnsi"/>
          <w:sz w:val="24"/>
          <w:szCs w:val="24"/>
        </w:rPr>
        <w:t>Strach a nebo odvaha</w:t>
      </w:r>
      <w:proofErr w:type="gramEnd"/>
      <w:r w:rsidRPr="00C533F9">
        <w:rPr>
          <w:rFonts w:asciiTheme="minorHAnsi" w:hAnsiTheme="minorHAnsi"/>
          <w:sz w:val="24"/>
          <w:szCs w:val="24"/>
        </w:rPr>
        <w:t>? Jak může ublížit hodně odvahy. Kde je hranice nebezpečí. Děti namalovaly nebo napsaly, z čeho mají strach. Společně anonymně vyhodnotily různé pocity strachu. Celé setkání bylo zakončeno společenskou hrou.</w:t>
      </w:r>
    </w:p>
    <w:p w:rsidR="00BE72CC" w:rsidRDefault="00BE72CC" w:rsidP="00BE72CC">
      <w:pPr>
        <w:jc w:val="center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sz w:val="24"/>
          <w:szCs w:val="24"/>
        </w:rPr>
        <w:t xml:space="preserve"> </w:t>
      </w:r>
    </w:p>
    <w:p w:rsidR="00BE72CC" w:rsidRPr="00C533F9" w:rsidRDefault="00BE72CC" w:rsidP="00BE72CC">
      <w:pPr>
        <w:jc w:val="center"/>
        <w:rPr>
          <w:rFonts w:asciiTheme="minorHAnsi" w:hAnsiTheme="minorHAnsi"/>
          <w:sz w:val="24"/>
          <w:szCs w:val="24"/>
        </w:rPr>
      </w:pPr>
      <w:r>
        <w:rPr>
          <w:rFonts w:asciiTheme="minorHAnsi" w:hAnsiTheme="minorHAnsi"/>
          <w:noProof/>
          <w:sz w:val="24"/>
          <w:szCs w:val="24"/>
          <w:lang w:eastAsia="cs-CZ"/>
        </w:rPr>
        <w:drawing>
          <wp:inline distT="0" distB="0" distL="0" distR="0">
            <wp:extent cx="4879975" cy="3657600"/>
            <wp:effectExtent l="0" t="0" r="0" b="0"/>
            <wp:docPr id="1" name="Obrázek 1" descr="C:\Users\Iva\Desktop\Foto\Toman\DSCN03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Iva\Desktop\Foto\Toman\DSCN0378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9975" cy="3657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40D99" w:rsidRDefault="00040D99"/>
    <w:sectPr w:rsidR="00040D9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33F9"/>
    <w:rsid w:val="00040D99"/>
    <w:rsid w:val="00BE72CC"/>
    <w:rsid w:val="00C533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533F9"/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E72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E72CC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C533F9"/>
    <w:rPr>
      <w:rFonts w:ascii="Calibri" w:eastAsia="Calibri" w:hAnsi="Calibri" w:cs="Times New Roman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BE72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BE72CC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D1A0A3-6513-4814-894F-5CC64627FB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151</Words>
  <Characters>891</Characters>
  <Application>Microsoft Office Word</Application>
  <DocSecurity>0</DocSecurity>
  <Lines>7</Lines>
  <Paragraphs>2</Paragraphs>
  <ScaleCrop>false</ScaleCrop>
  <Company/>
  <LinksUpToDate>false</LinksUpToDate>
  <CharactersWithSpaces>1040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Iva</dc:creator>
  <cp:lastModifiedBy>Iva</cp:lastModifiedBy>
  <cp:revision>2</cp:revision>
  <dcterms:created xsi:type="dcterms:W3CDTF">2014-11-08T17:27:00Z</dcterms:created>
  <dcterms:modified xsi:type="dcterms:W3CDTF">2015-08-28T05:08:00Z</dcterms:modified>
</cp:coreProperties>
</file>